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F9" w:rsidRDefault="00332FF9" w:rsidP="00A401F4"/>
    <w:p w:rsidR="00332FF9" w:rsidRDefault="00332FF9" w:rsidP="00A401F4">
      <w:pPr>
        <w:jc w:val="right"/>
        <w:sectPr w:rsidR="00332FF9" w:rsidSect="003368F0">
          <w:footerReference w:type="default" r:id="rId8"/>
          <w:pgSz w:w="12240" w:h="15840"/>
          <w:pgMar w:top="720" w:right="1296" w:bottom="1296" w:left="1296" w:header="720" w:footer="720" w:gutter="0"/>
          <w:cols w:num="2" w:space="720" w:equalWidth="0">
            <w:col w:w="1764" w:space="180"/>
            <w:col w:w="7704"/>
          </w:cols>
          <w:docGrid w:linePitch="360"/>
        </w:sectPr>
      </w:pPr>
    </w:p>
    <w:p w:rsidR="00332FF9" w:rsidRDefault="008B6718" w:rsidP="00A401F4">
      <w:pPr>
        <w:jc w:val="right"/>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332FF9" w:rsidRPr="003368F0">
        <w:t xml:space="preserve"> </w:t>
      </w:r>
    </w:p>
    <w:p w:rsidR="00332FF9" w:rsidRPr="008748B9" w:rsidRDefault="00332FF9" w:rsidP="00A401F4">
      <w:pPr>
        <w:rPr>
          <w:rFonts w:ascii="Arial" w:hAnsi="Arial" w:cs="Arial"/>
        </w:rPr>
      </w:pPr>
    </w:p>
    <w:p w:rsidR="00332FF9" w:rsidRPr="008748B9" w:rsidRDefault="008F2EFF" w:rsidP="00A401F4">
      <w:pPr>
        <w:jc w:val="center"/>
        <w:rPr>
          <w:rFonts w:ascii="Arial" w:hAnsi="Arial" w:cs="Arial"/>
          <w:sz w:val="28"/>
          <w:szCs w:val="28"/>
        </w:rPr>
      </w:pPr>
      <w:r>
        <w:rPr>
          <w:rFonts w:ascii="Arial" w:hAnsi="Arial" w:cs="Arial"/>
          <w:b/>
          <w:sz w:val="28"/>
          <w:szCs w:val="28"/>
        </w:rPr>
        <w:t>IOWA PEACE OFFICERS ASSOCIATION</w:t>
      </w:r>
    </w:p>
    <w:p w:rsidR="00332FF9" w:rsidRPr="008748B9" w:rsidRDefault="00332FF9" w:rsidP="00A401F4">
      <w:pPr>
        <w:jc w:val="center"/>
        <w:rPr>
          <w:rFonts w:ascii="Arial" w:hAnsi="Arial" w:cs="Arial"/>
          <w:b/>
          <w:i/>
          <w:sz w:val="28"/>
          <w:szCs w:val="28"/>
        </w:rPr>
      </w:pPr>
    </w:p>
    <w:p w:rsidR="00332FF9" w:rsidRPr="008748B9" w:rsidRDefault="00332FF9" w:rsidP="00A401F4">
      <w:pPr>
        <w:jc w:val="center"/>
        <w:rPr>
          <w:rFonts w:ascii="Arial" w:hAnsi="Arial" w:cs="Arial"/>
          <w:b/>
          <w:i/>
          <w:sz w:val="28"/>
          <w:szCs w:val="28"/>
        </w:rPr>
      </w:pPr>
      <w:r w:rsidRPr="008748B9">
        <w:rPr>
          <w:rFonts w:ascii="Arial" w:hAnsi="Arial" w:cs="Arial"/>
          <w:b/>
          <w:i/>
          <w:sz w:val="28"/>
          <w:szCs w:val="28"/>
        </w:rPr>
        <w:t>LEGISLATIVE UPDATE</w:t>
      </w:r>
    </w:p>
    <w:p w:rsidR="00332FF9" w:rsidRPr="008748B9" w:rsidRDefault="00332FF9" w:rsidP="00A401F4">
      <w:pPr>
        <w:jc w:val="center"/>
        <w:rPr>
          <w:rFonts w:ascii="Arial" w:hAnsi="Arial" w:cs="Arial"/>
          <w:b/>
          <w:sz w:val="28"/>
          <w:szCs w:val="28"/>
        </w:rPr>
      </w:pPr>
    </w:p>
    <w:p w:rsidR="00332FF9" w:rsidRPr="008748B9" w:rsidRDefault="009B6AA7" w:rsidP="00A401F4">
      <w:pPr>
        <w:jc w:val="center"/>
        <w:rPr>
          <w:rFonts w:ascii="Arial" w:hAnsi="Arial" w:cs="Arial"/>
          <w:b/>
          <w:sz w:val="28"/>
          <w:szCs w:val="28"/>
        </w:rPr>
      </w:pPr>
      <w:r>
        <w:rPr>
          <w:rFonts w:ascii="Arial" w:hAnsi="Arial" w:cs="Arial"/>
          <w:b/>
          <w:sz w:val="28"/>
          <w:szCs w:val="28"/>
        </w:rPr>
        <w:t>March 4</w:t>
      </w:r>
      <w:r w:rsidR="00AD39CF">
        <w:rPr>
          <w:rFonts w:ascii="Arial" w:hAnsi="Arial" w:cs="Arial"/>
          <w:b/>
          <w:sz w:val="28"/>
          <w:szCs w:val="28"/>
        </w:rPr>
        <w:t>, 2016</w:t>
      </w:r>
    </w:p>
    <w:p w:rsidR="00332FF9" w:rsidRPr="008748B9" w:rsidRDefault="00332FF9" w:rsidP="00A401F4">
      <w:pPr>
        <w:jc w:val="center"/>
        <w:rPr>
          <w:rFonts w:ascii="Arial" w:hAnsi="Arial" w:cs="Arial"/>
        </w:rPr>
      </w:pPr>
      <w:r w:rsidRPr="008748B9">
        <w:rPr>
          <w:rFonts w:ascii="Arial" w:hAnsi="Arial" w:cs="Arial"/>
        </w:rPr>
        <w:t>____________________________________________</w:t>
      </w:r>
    </w:p>
    <w:p w:rsidR="00332FF9" w:rsidRPr="008748B9" w:rsidRDefault="00332FF9" w:rsidP="00A401F4">
      <w:pPr>
        <w:rPr>
          <w:rFonts w:ascii="Arial" w:hAnsi="Arial" w:cs="Arial"/>
        </w:rPr>
      </w:pPr>
    </w:p>
    <w:p w:rsidR="00332FF9" w:rsidRDefault="00332FF9" w:rsidP="00A401F4">
      <w:pPr>
        <w:rPr>
          <w:rFonts w:ascii="Arial" w:hAnsi="Arial" w:cs="Arial"/>
        </w:rPr>
      </w:pPr>
    </w:p>
    <w:p w:rsidR="003771AE" w:rsidRDefault="003771AE" w:rsidP="002A4F8E">
      <w:pPr>
        <w:rPr>
          <w:rFonts w:ascii="Arial" w:hAnsi="Arial" w:cs="Arial"/>
        </w:rPr>
      </w:pPr>
    </w:p>
    <w:p w:rsidR="003771AE" w:rsidRDefault="003771AE" w:rsidP="002A4F8E">
      <w:pPr>
        <w:rPr>
          <w:rFonts w:ascii="Arial" w:hAnsi="Arial" w:cs="Arial"/>
        </w:rPr>
      </w:pPr>
    </w:p>
    <w:p w:rsidR="00723BAB" w:rsidRDefault="00791A2B" w:rsidP="00B0077A">
      <w:pPr>
        <w:rPr>
          <w:rFonts w:ascii="Arial" w:hAnsi="Arial" w:cs="Arial"/>
        </w:rPr>
      </w:pPr>
      <w:r>
        <w:rPr>
          <w:rFonts w:ascii="Arial" w:hAnsi="Arial" w:cs="Arial"/>
          <w:b/>
        </w:rPr>
        <w:t>Second Legislative Funnel Approaches</w:t>
      </w:r>
    </w:p>
    <w:p w:rsidR="0085431F" w:rsidRDefault="0085431F" w:rsidP="00B0077A">
      <w:pPr>
        <w:rPr>
          <w:rFonts w:ascii="Arial" w:hAnsi="Arial" w:cs="Arial"/>
        </w:rPr>
      </w:pPr>
    </w:p>
    <w:p w:rsidR="00723BAB" w:rsidRDefault="00791A2B" w:rsidP="00B0077A">
      <w:pPr>
        <w:rPr>
          <w:rFonts w:ascii="Arial" w:hAnsi="Arial" w:cs="Arial"/>
        </w:rPr>
      </w:pPr>
      <w:r>
        <w:rPr>
          <w:rFonts w:ascii="Arial" w:hAnsi="Arial" w:cs="Arial"/>
        </w:rPr>
        <w:t>Monday, March 7</w:t>
      </w:r>
      <w:r w:rsidRPr="00791A2B">
        <w:rPr>
          <w:rFonts w:ascii="Arial" w:hAnsi="Arial" w:cs="Arial"/>
          <w:vertAlign w:val="superscript"/>
        </w:rPr>
        <w:t>th</w:t>
      </w:r>
      <w:r>
        <w:rPr>
          <w:rFonts w:ascii="Arial" w:hAnsi="Arial" w:cs="Arial"/>
        </w:rPr>
        <w:t xml:space="preserve"> marks the beginning o</w:t>
      </w:r>
      <w:r w:rsidR="00320493">
        <w:rPr>
          <w:rFonts w:ascii="Arial" w:hAnsi="Arial" w:cs="Arial"/>
        </w:rPr>
        <w:t>f the second legislative funnel week.</w:t>
      </w:r>
      <w:bookmarkStart w:id="0" w:name="_GoBack"/>
      <w:bookmarkEnd w:id="0"/>
      <w:r>
        <w:rPr>
          <w:rFonts w:ascii="Arial" w:hAnsi="Arial" w:cs="Arial"/>
        </w:rPr>
        <w:t xml:space="preserve">  In order for most policy bills to continue to be considered, they must have passed the committee and chamber of origin as well as the committee of the opposite chamber.  This means that House Files must pass out of Senate committees and Senate Files out of House committees.  Certain bills, such as tax and spending proposals, remain exempt from the second funnel.</w:t>
      </w:r>
    </w:p>
    <w:p w:rsidR="00723BAB" w:rsidRDefault="00723BAB" w:rsidP="00B0077A">
      <w:pPr>
        <w:rPr>
          <w:rFonts w:ascii="Arial" w:hAnsi="Arial" w:cs="Arial"/>
        </w:rPr>
      </w:pPr>
    </w:p>
    <w:p w:rsidR="0085431F" w:rsidRDefault="0085431F" w:rsidP="00B0077A">
      <w:pPr>
        <w:rPr>
          <w:rFonts w:ascii="Arial" w:hAnsi="Arial" w:cs="Arial"/>
        </w:rPr>
      </w:pPr>
      <w:r w:rsidRPr="0085431F">
        <w:rPr>
          <w:rFonts w:ascii="Arial" w:hAnsi="Arial" w:cs="Arial"/>
          <w:b/>
        </w:rPr>
        <w:t>Legislation of Interest</w:t>
      </w:r>
    </w:p>
    <w:p w:rsidR="0085431F" w:rsidRDefault="0085431F" w:rsidP="00B0077A">
      <w:pPr>
        <w:rPr>
          <w:rFonts w:ascii="Arial" w:hAnsi="Arial" w:cs="Arial"/>
        </w:rPr>
      </w:pPr>
    </w:p>
    <w:p w:rsidR="0085431F" w:rsidRDefault="0085431F" w:rsidP="00B0077A">
      <w:pPr>
        <w:rPr>
          <w:rFonts w:ascii="Arial" w:hAnsi="Arial" w:cs="Arial"/>
        </w:rPr>
      </w:pPr>
      <w:r>
        <w:rPr>
          <w:rFonts w:ascii="Arial" w:hAnsi="Arial" w:cs="Arial"/>
        </w:rPr>
        <w:t>The following bills of interest have been approved in the House and Senate:</w:t>
      </w:r>
    </w:p>
    <w:p w:rsidR="0085431F" w:rsidRDefault="0085431F" w:rsidP="00B0077A">
      <w:pPr>
        <w:rPr>
          <w:rFonts w:ascii="Arial" w:hAnsi="Arial" w:cs="Arial"/>
        </w:rPr>
      </w:pPr>
    </w:p>
    <w:p w:rsidR="0085431F" w:rsidRPr="0085431F" w:rsidRDefault="0085431F" w:rsidP="0085431F">
      <w:pPr>
        <w:rPr>
          <w:rFonts w:ascii="Arial" w:hAnsi="Arial" w:cs="Arial"/>
          <w:b/>
        </w:rPr>
      </w:pPr>
      <w:r w:rsidRPr="0085431F">
        <w:rPr>
          <w:rFonts w:ascii="Arial" w:hAnsi="Arial" w:cs="Arial"/>
          <w:b/>
        </w:rPr>
        <w:t>SF 2187</w:t>
      </w:r>
      <w:r w:rsidRPr="0085431F">
        <w:rPr>
          <w:rFonts w:ascii="Arial" w:hAnsi="Arial" w:cs="Arial"/>
          <w:b/>
        </w:rPr>
        <w:t xml:space="preserve"> – Driver’s License Designations</w:t>
      </w:r>
    </w:p>
    <w:p w:rsidR="0085431F" w:rsidRDefault="0085431F" w:rsidP="0085431F">
      <w:pPr>
        <w:rPr>
          <w:rFonts w:ascii="Arial" w:hAnsi="Arial" w:cs="Arial"/>
        </w:rPr>
      </w:pPr>
      <w:hyperlink r:id="rId10" w:history="1">
        <w:r w:rsidRPr="0085431F">
          <w:rPr>
            <w:rStyle w:val="Hyperlink"/>
            <w:rFonts w:ascii="Arial" w:hAnsi="Arial" w:cs="Arial"/>
          </w:rPr>
          <w:t>SF 2187</w:t>
        </w:r>
      </w:hyperlink>
      <w:r>
        <w:rPr>
          <w:rFonts w:ascii="Arial" w:hAnsi="Arial" w:cs="Arial"/>
        </w:rPr>
        <w:t xml:space="preserve"> allows for the</w:t>
      </w:r>
      <w:r w:rsidRPr="0085431F">
        <w:rPr>
          <w:rFonts w:ascii="Arial" w:hAnsi="Arial" w:cs="Arial"/>
        </w:rPr>
        <w:t xml:space="preserve"> issuance of driver's licenses marked </w:t>
      </w:r>
      <w:proofErr w:type="gramStart"/>
      <w:r w:rsidRPr="0085431F">
        <w:rPr>
          <w:rFonts w:ascii="Arial" w:hAnsi="Arial" w:cs="Arial"/>
        </w:rPr>
        <w:t>to reflect</w:t>
      </w:r>
      <w:proofErr w:type="gramEnd"/>
      <w:r w:rsidRPr="0085431F">
        <w:rPr>
          <w:rFonts w:ascii="Arial" w:hAnsi="Arial" w:cs="Arial"/>
        </w:rPr>
        <w:t xml:space="preserve"> veter</w:t>
      </w:r>
      <w:r>
        <w:rPr>
          <w:rFonts w:ascii="Arial" w:hAnsi="Arial" w:cs="Arial"/>
        </w:rPr>
        <w:t xml:space="preserve">an status. </w:t>
      </w:r>
      <w:proofErr w:type="gramStart"/>
      <w:r w:rsidRPr="0085431F">
        <w:rPr>
          <w:rFonts w:ascii="Arial" w:hAnsi="Arial" w:cs="Arial"/>
        </w:rPr>
        <w:t>Passed Sena</w:t>
      </w:r>
      <w:r>
        <w:rPr>
          <w:rFonts w:ascii="Arial" w:hAnsi="Arial" w:cs="Arial"/>
        </w:rPr>
        <w:t>te, 48-0.</w:t>
      </w:r>
      <w:proofErr w:type="gramEnd"/>
      <w:r w:rsidRPr="0085431F">
        <w:rPr>
          <w:rFonts w:ascii="Arial" w:hAnsi="Arial" w:cs="Arial"/>
        </w:rPr>
        <w:cr/>
      </w:r>
    </w:p>
    <w:p w:rsidR="0085431F" w:rsidRPr="0085431F" w:rsidRDefault="0085431F" w:rsidP="0085431F">
      <w:pPr>
        <w:rPr>
          <w:rFonts w:ascii="Arial" w:hAnsi="Arial" w:cs="Arial"/>
          <w:b/>
        </w:rPr>
      </w:pPr>
      <w:r w:rsidRPr="0085431F">
        <w:rPr>
          <w:rFonts w:ascii="Arial" w:hAnsi="Arial" w:cs="Arial"/>
          <w:b/>
        </w:rPr>
        <w:t>HF 2420</w:t>
      </w:r>
      <w:r w:rsidRPr="0085431F">
        <w:rPr>
          <w:rFonts w:ascii="Arial" w:hAnsi="Arial" w:cs="Arial"/>
          <w:b/>
        </w:rPr>
        <w:t xml:space="preserve"> – Testing of Sexual Abuse Kits</w:t>
      </w:r>
    </w:p>
    <w:p w:rsidR="0085431F" w:rsidRDefault="0085431F" w:rsidP="0085431F">
      <w:pPr>
        <w:rPr>
          <w:rFonts w:ascii="Arial" w:hAnsi="Arial" w:cs="Arial"/>
        </w:rPr>
      </w:pPr>
      <w:hyperlink r:id="rId11" w:history="1">
        <w:r w:rsidRPr="0085431F">
          <w:rPr>
            <w:rStyle w:val="Hyperlink"/>
            <w:rFonts w:ascii="Arial" w:hAnsi="Arial" w:cs="Arial"/>
          </w:rPr>
          <w:t>HF 2420</w:t>
        </w:r>
      </w:hyperlink>
      <w:r>
        <w:rPr>
          <w:rFonts w:ascii="Arial" w:hAnsi="Arial" w:cs="Arial"/>
        </w:rPr>
        <w:t xml:space="preserve"> relates</w:t>
      </w:r>
      <w:r w:rsidRPr="0085431F">
        <w:rPr>
          <w:rFonts w:ascii="Arial" w:hAnsi="Arial" w:cs="Arial"/>
        </w:rPr>
        <w:t xml:space="preserve"> to untested sexual abuse evidence collection kits stored at law enforcem</w:t>
      </w:r>
      <w:r>
        <w:rPr>
          <w:rFonts w:ascii="Arial" w:hAnsi="Arial" w:cs="Arial"/>
        </w:rPr>
        <w:t xml:space="preserve">ent agencies. </w:t>
      </w:r>
      <w:proofErr w:type="gramStart"/>
      <w:r w:rsidR="00E36380">
        <w:rPr>
          <w:rFonts w:ascii="Arial" w:hAnsi="Arial" w:cs="Arial"/>
        </w:rPr>
        <w:t xml:space="preserve">Passed </w:t>
      </w:r>
      <w:r w:rsidRPr="0085431F">
        <w:rPr>
          <w:rFonts w:ascii="Arial" w:hAnsi="Arial" w:cs="Arial"/>
        </w:rPr>
        <w:t>Hous</w:t>
      </w:r>
      <w:r>
        <w:rPr>
          <w:rFonts w:ascii="Arial" w:hAnsi="Arial" w:cs="Arial"/>
        </w:rPr>
        <w:t>e, 96-0.</w:t>
      </w:r>
      <w:proofErr w:type="gramEnd"/>
      <w:r w:rsidRPr="0085431F">
        <w:rPr>
          <w:rFonts w:ascii="Arial" w:hAnsi="Arial" w:cs="Arial"/>
        </w:rPr>
        <w:cr/>
      </w:r>
    </w:p>
    <w:p w:rsidR="0085431F" w:rsidRPr="0085431F" w:rsidRDefault="0085431F" w:rsidP="0085431F">
      <w:pPr>
        <w:rPr>
          <w:rFonts w:ascii="Arial" w:hAnsi="Arial" w:cs="Arial"/>
          <w:b/>
        </w:rPr>
      </w:pPr>
      <w:r w:rsidRPr="0085431F">
        <w:rPr>
          <w:rFonts w:ascii="Arial" w:hAnsi="Arial" w:cs="Arial"/>
          <w:b/>
        </w:rPr>
        <w:t>SF 2115</w:t>
      </w:r>
      <w:r w:rsidRPr="0085431F">
        <w:rPr>
          <w:rFonts w:ascii="Arial" w:hAnsi="Arial" w:cs="Arial"/>
          <w:b/>
        </w:rPr>
        <w:t xml:space="preserve"> - Interference</w:t>
      </w:r>
    </w:p>
    <w:p w:rsidR="0085431F" w:rsidRDefault="0085431F" w:rsidP="0085431F">
      <w:pPr>
        <w:rPr>
          <w:rFonts w:ascii="Arial" w:hAnsi="Arial" w:cs="Arial"/>
        </w:rPr>
      </w:pPr>
      <w:hyperlink r:id="rId12" w:history="1">
        <w:r w:rsidRPr="0085431F">
          <w:rPr>
            <w:rStyle w:val="Hyperlink"/>
            <w:rFonts w:ascii="Arial" w:hAnsi="Arial" w:cs="Arial"/>
          </w:rPr>
          <w:t>SF 2115</w:t>
        </w:r>
      </w:hyperlink>
      <w:r>
        <w:rPr>
          <w:rFonts w:ascii="Arial" w:hAnsi="Arial" w:cs="Arial"/>
        </w:rPr>
        <w:t xml:space="preserve"> creates</w:t>
      </w:r>
      <w:r w:rsidRPr="0085431F">
        <w:rPr>
          <w:rFonts w:ascii="Arial" w:hAnsi="Arial" w:cs="Arial"/>
        </w:rPr>
        <w:t xml:space="preserve"> the criminal offense of interference with official acts against a ja</w:t>
      </w:r>
      <w:r>
        <w:rPr>
          <w:rFonts w:ascii="Arial" w:hAnsi="Arial" w:cs="Arial"/>
        </w:rPr>
        <w:t xml:space="preserve">iler, and provides penalties. </w:t>
      </w:r>
      <w:proofErr w:type="gramStart"/>
      <w:r>
        <w:rPr>
          <w:rFonts w:ascii="Arial" w:hAnsi="Arial" w:cs="Arial"/>
        </w:rPr>
        <w:t>Passed House Public Safety Committee 14-5.</w:t>
      </w:r>
      <w:proofErr w:type="gramEnd"/>
    </w:p>
    <w:p w:rsidR="00E36380" w:rsidRDefault="00E36380" w:rsidP="0085431F">
      <w:pPr>
        <w:rPr>
          <w:rFonts w:ascii="Arial" w:hAnsi="Arial" w:cs="Arial"/>
        </w:rPr>
      </w:pPr>
    </w:p>
    <w:p w:rsidR="00E36380" w:rsidRPr="00E36380" w:rsidRDefault="00E36380" w:rsidP="00E36380">
      <w:pPr>
        <w:rPr>
          <w:rFonts w:ascii="Arial" w:hAnsi="Arial" w:cs="Arial"/>
          <w:b/>
        </w:rPr>
      </w:pPr>
      <w:r w:rsidRPr="00E36380">
        <w:rPr>
          <w:rFonts w:ascii="Arial" w:hAnsi="Arial" w:cs="Arial"/>
          <w:b/>
        </w:rPr>
        <w:t>HF 2279</w:t>
      </w:r>
      <w:r w:rsidRPr="00E36380">
        <w:rPr>
          <w:rFonts w:ascii="Arial" w:hAnsi="Arial" w:cs="Arial"/>
          <w:b/>
        </w:rPr>
        <w:t xml:space="preserve"> – Firearms Suppressors</w:t>
      </w:r>
    </w:p>
    <w:p w:rsidR="00E36380" w:rsidRDefault="00BF7B37" w:rsidP="00E36380">
      <w:pPr>
        <w:rPr>
          <w:rFonts w:ascii="Arial" w:hAnsi="Arial" w:cs="Arial"/>
        </w:rPr>
      </w:pPr>
      <w:hyperlink r:id="rId13" w:history="1">
        <w:r w:rsidRPr="00BF7B37">
          <w:rPr>
            <w:rStyle w:val="Hyperlink"/>
            <w:rFonts w:ascii="Arial" w:hAnsi="Arial" w:cs="Arial"/>
          </w:rPr>
          <w:t>HF 2279</w:t>
        </w:r>
      </w:hyperlink>
      <w:r>
        <w:rPr>
          <w:rFonts w:ascii="Arial" w:hAnsi="Arial" w:cs="Arial"/>
        </w:rPr>
        <w:t xml:space="preserve"> </w:t>
      </w:r>
      <w:r w:rsidR="00E36380">
        <w:rPr>
          <w:rFonts w:ascii="Arial" w:hAnsi="Arial" w:cs="Arial"/>
        </w:rPr>
        <w:t xml:space="preserve">permits the possession and transfer of firearm suppressors, provides penalties, and includes </w:t>
      </w:r>
      <w:r w:rsidR="00E36380" w:rsidRPr="00E36380">
        <w:rPr>
          <w:rFonts w:ascii="Arial" w:hAnsi="Arial" w:cs="Arial"/>
        </w:rPr>
        <w:t>effective date</w:t>
      </w:r>
      <w:r w:rsidR="00E36380">
        <w:rPr>
          <w:rFonts w:ascii="Arial" w:hAnsi="Arial" w:cs="Arial"/>
        </w:rPr>
        <w:t xml:space="preserve"> provisions.  </w:t>
      </w:r>
      <w:proofErr w:type="gramStart"/>
      <w:r w:rsidR="00E36380">
        <w:rPr>
          <w:rFonts w:ascii="Arial" w:hAnsi="Arial" w:cs="Arial"/>
        </w:rPr>
        <w:t>Passed Senate Judiciary Committee 11-2.</w:t>
      </w:r>
      <w:proofErr w:type="gramEnd"/>
    </w:p>
    <w:p w:rsidR="00BF7B37" w:rsidRDefault="00BF7B37" w:rsidP="00E36380">
      <w:pPr>
        <w:rPr>
          <w:rFonts w:ascii="Arial" w:hAnsi="Arial" w:cs="Arial"/>
        </w:rPr>
      </w:pPr>
    </w:p>
    <w:p w:rsidR="00BF7B37" w:rsidRPr="00BF7B37" w:rsidRDefault="00BF7B37" w:rsidP="00BF7B37">
      <w:pPr>
        <w:rPr>
          <w:rFonts w:ascii="Arial" w:hAnsi="Arial" w:cs="Arial"/>
          <w:b/>
        </w:rPr>
      </w:pPr>
      <w:r w:rsidRPr="00BF7B37">
        <w:rPr>
          <w:rFonts w:ascii="Arial" w:hAnsi="Arial" w:cs="Arial"/>
          <w:b/>
        </w:rPr>
        <w:t>SF 2269</w:t>
      </w:r>
      <w:r w:rsidRPr="00BF7B37">
        <w:rPr>
          <w:rFonts w:ascii="Arial" w:hAnsi="Arial" w:cs="Arial"/>
          <w:b/>
        </w:rPr>
        <w:t xml:space="preserve"> – Community Violence Task Force</w:t>
      </w:r>
    </w:p>
    <w:p w:rsidR="00BF7B37" w:rsidRDefault="00BF7B37" w:rsidP="00BF7B37">
      <w:pPr>
        <w:rPr>
          <w:rFonts w:ascii="Arial" w:hAnsi="Arial" w:cs="Arial"/>
        </w:rPr>
      </w:pPr>
      <w:hyperlink r:id="rId14" w:history="1">
        <w:r w:rsidRPr="00BF7B37">
          <w:rPr>
            <w:rStyle w:val="Hyperlink"/>
            <w:rFonts w:ascii="Arial" w:hAnsi="Arial" w:cs="Arial"/>
          </w:rPr>
          <w:t>SF 2269</w:t>
        </w:r>
      </w:hyperlink>
      <w:r>
        <w:rPr>
          <w:rFonts w:ascii="Arial" w:hAnsi="Arial" w:cs="Arial"/>
        </w:rPr>
        <w:t xml:space="preserve"> requires the Attorney General to establish a</w:t>
      </w:r>
      <w:r w:rsidRPr="00BF7B37">
        <w:rPr>
          <w:rFonts w:ascii="Arial" w:hAnsi="Arial" w:cs="Arial"/>
        </w:rPr>
        <w:t xml:space="preserve"> community violence</w:t>
      </w:r>
      <w:r>
        <w:rPr>
          <w:rFonts w:ascii="Arial" w:hAnsi="Arial" w:cs="Arial"/>
        </w:rPr>
        <w:t xml:space="preserve"> study committee</w:t>
      </w:r>
      <w:r w:rsidRPr="00BF7B37">
        <w:rPr>
          <w:rFonts w:ascii="Arial" w:hAnsi="Arial" w:cs="Arial"/>
        </w:rPr>
        <w:t xml:space="preserve"> by the public safety advisor</w:t>
      </w:r>
      <w:r>
        <w:rPr>
          <w:rFonts w:ascii="Arial" w:hAnsi="Arial" w:cs="Arial"/>
        </w:rPr>
        <w:t xml:space="preserve">y board. </w:t>
      </w:r>
      <w:proofErr w:type="gramStart"/>
      <w:r w:rsidRPr="00BF7B37">
        <w:rPr>
          <w:rFonts w:ascii="Arial" w:hAnsi="Arial" w:cs="Arial"/>
        </w:rPr>
        <w:t>Passed Senate</w:t>
      </w:r>
      <w:r>
        <w:rPr>
          <w:rFonts w:ascii="Arial" w:hAnsi="Arial" w:cs="Arial"/>
        </w:rPr>
        <w:t>, 49-0.</w:t>
      </w:r>
      <w:proofErr w:type="gramEnd"/>
    </w:p>
    <w:p w:rsidR="00BF7B37" w:rsidRDefault="00BF7B37" w:rsidP="00BF7B37">
      <w:pPr>
        <w:rPr>
          <w:rFonts w:ascii="Arial" w:hAnsi="Arial" w:cs="Arial"/>
        </w:rPr>
      </w:pPr>
    </w:p>
    <w:p w:rsidR="00BF7B37" w:rsidRDefault="00BF7B37" w:rsidP="00BF7B37">
      <w:pPr>
        <w:rPr>
          <w:rFonts w:ascii="Arial" w:hAnsi="Arial" w:cs="Arial"/>
          <w:b/>
        </w:rPr>
      </w:pPr>
    </w:p>
    <w:p w:rsidR="00BF7B37" w:rsidRPr="00BF7B37" w:rsidRDefault="00BF7B37" w:rsidP="00BF7B37">
      <w:pPr>
        <w:rPr>
          <w:rFonts w:ascii="Arial" w:hAnsi="Arial" w:cs="Arial"/>
          <w:b/>
        </w:rPr>
      </w:pPr>
      <w:r w:rsidRPr="00BF7B37">
        <w:rPr>
          <w:rFonts w:ascii="Arial" w:hAnsi="Arial" w:cs="Arial"/>
          <w:b/>
        </w:rPr>
        <w:lastRenderedPageBreak/>
        <w:t>SF 378</w:t>
      </w:r>
      <w:r w:rsidRPr="00BF7B37">
        <w:rPr>
          <w:rFonts w:ascii="Arial" w:hAnsi="Arial" w:cs="Arial"/>
          <w:b/>
        </w:rPr>
        <w:t xml:space="preserve"> – Peace Officer Defense Costs</w:t>
      </w:r>
    </w:p>
    <w:p w:rsidR="00BF7B37" w:rsidRPr="0085431F" w:rsidRDefault="00BF7B37" w:rsidP="00BF7B37">
      <w:pPr>
        <w:rPr>
          <w:rFonts w:ascii="Arial" w:hAnsi="Arial" w:cs="Arial"/>
        </w:rPr>
      </w:pPr>
      <w:hyperlink r:id="rId15" w:history="1">
        <w:r w:rsidRPr="00BF7B37">
          <w:rPr>
            <w:rStyle w:val="Hyperlink"/>
            <w:rFonts w:ascii="Arial" w:hAnsi="Arial" w:cs="Arial"/>
          </w:rPr>
          <w:t>SF 378</w:t>
        </w:r>
      </w:hyperlink>
      <w:r>
        <w:rPr>
          <w:rFonts w:ascii="Arial" w:hAnsi="Arial" w:cs="Arial"/>
        </w:rPr>
        <w:t xml:space="preserve"> relates</w:t>
      </w:r>
      <w:r w:rsidRPr="00BF7B37">
        <w:rPr>
          <w:rFonts w:ascii="Arial" w:hAnsi="Arial" w:cs="Arial"/>
        </w:rPr>
        <w:t xml:space="preserve"> to reimbursement of defense costs of peace officers and cor</w:t>
      </w:r>
      <w:r>
        <w:rPr>
          <w:rFonts w:ascii="Arial" w:hAnsi="Arial" w:cs="Arial"/>
        </w:rPr>
        <w:t xml:space="preserve">rections officers who are acquitted or when charges are dismissed.  </w:t>
      </w:r>
      <w:proofErr w:type="gramStart"/>
      <w:r>
        <w:rPr>
          <w:rFonts w:ascii="Arial" w:hAnsi="Arial" w:cs="Arial"/>
        </w:rPr>
        <w:t>Passed House Judiciary Committee 18-0.</w:t>
      </w:r>
      <w:proofErr w:type="gramEnd"/>
    </w:p>
    <w:sectPr w:rsidR="00BF7B37" w:rsidRPr="0085431F" w:rsidSect="00BF2C77">
      <w:type w:val="continuous"/>
      <w:pgSz w:w="12240" w:h="15840"/>
      <w:pgMar w:top="720" w:right="1296" w:bottom="1296" w:left="1296"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2A4" w:rsidRDefault="009B12A4" w:rsidP="00CE421E">
      <w:r>
        <w:separator/>
      </w:r>
    </w:p>
  </w:endnote>
  <w:endnote w:type="continuationSeparator" w:id="0">
    <w:p w:rsidR="009B12A4" w:rsidRDefault="009B12A4" w:rsidP="00C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FF9" w:rsidRDefault="00332FF9" w:rsidP="00446B38">
    <w:pPr>
      <w:pStyle w:val="Footer"/>
      <w:jc w:val="center"/>
      <w:rPr>
        <w:sz w:val="16"/>
      </w:rPr>
    </w:pPr>
    <w:r>
      <w:rPr>
        <w:sz w:val="16"/>
      </w:rPr>
      <w:t>Prepared by:</w:t>
    </w:r>
  </w:p>
  <w:p w:rsidR="00332FF9" w:rsidRDefault="00332FF9" w:rsidP="00446B38">
    <w:pPr>
      <w:pStyle w:val="Footer"/>
      <w:jc w:val="center"/>
      <w:rPr>
        <w:sz w:val="16"/>
      </w:rPr>
    </w:pPr>
  </w:p>
  <w:p w:rsidR="00332FF9" w:rsidRDefault="00332FF9" w:rsidP="00446B38">
    <w:pPr>
      <w:pStyle w:val="Footer"/>
      <w:jc w:val="center"/>
      <w:rPr>
        <w:sz w:val="16"/>
      </w:rPr>
    </w:pPr>
    <w:r>
      <w:rPr>
        <w:sz w:val="16"/>
      </w:rPr>
      <w:t>SKINNER &amp; PASCHKE, PLLC</w:t>
    </w:r>
  </w:p>
  <w:p w:rsidR="00332FF9" w:rsidRDefault="00332FF9" w:rsidP="00446B38">
    <w:pPr>
      <w:pStyle w:val="Footer"/>
      <w:jc w:val="center"/>
      <w:rPr>
        <w:sz w:val="16"/>
      </w:rPr>
    </w:pPr>
    <w:r>
      <w:rPr>
        <w:sz w:val="16"/>
      </w:rPr>
      <w:t xml:space="preserve">204 W. Hickman </w:t>
    </w:r>
    <w:proofErr w:type="gramStart"/>
    <w:r>
      <w:rPr>
        <w:sz w:val="16"/>
      </w:rPr>
      <w:t>Road  *</w:t>
    </w:r>
    <w:proofErr w:type="gramEnd"/>
    <w:r>
      <w:rPr>
        <w:sz w:val="16"/>
      </w:rPr>
      <w:t xml:space="preserve">  Waukee, Iowa 50263</w:t>
    </w:r>
  </w:p>
  <w:p w:rsidR="00332FF9" w:rsidRDefault="00332FF9" w:rsidP="00446B38">
    <w:pPr>
      <w:pStyle w:val="Footer"/>
      <w:jc w:val="center"/>
      <w:rPr>
        <w:sz w:val="16"/>
      </w:rPr>
    </w:pPr>
    <w:r>
      <w:rPr>
        <w:sz w:val="16"/>
      </w:rPr>
      <w:t>Tel.  (515) 987-</w:t>
    </w:r>
    <w:proofErr w:type="gramStart"/>
    <w:r>
      <w:rPr>
        <w:sz w:val="16"/>
      </w:rPr>
      <w:t>0022  Fax</w:t>
    </w:r>
    <w:proofErr w:type="gramEnd"/>
    <w:r>
      <w:rPr>
        <w:sz w:val="16"/>
      </w:rPr>
      <w:t>. (515) 987-6972</w:t>
    </w:r>
  </w:p>
  <w:p w:rsidR="00332FF9" w:rsidRDefault="00332F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2A4" w:rsidRDefault="009B12A4" w:rsidP="00CE421E">
      <w:r>
        <w:separator/>
      </w:r>
    </w:p>
  </w:footnote>
  <w:footnote w:type="continuationSeparator" w:id="0">
    <w:p w:rsidR="009B12A4" w:rsidRDefault="009B12A4" w:rsidP="00CE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146"/>
    <w:multiLevelType w:val="hybridMultilevel"/>
    <w:tmpl w:val="83E8EF96"/>
    <w:lvl w:ilvl="0" w:tplc="AB6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4D588E"/>
    <w:multiLevelType w:val="hybridMultilevel"/>
    <w:tmpl w:val="354ADB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F4"/>
    <w:rsid w:val="0004692B"/>
    <w:rsid w:val="000473A4"/>
    <w:rsid w:val="00087C6A"/>
    <w:rsid w:val="000D4EE3"/>
    <w:rsid w:val="000F63FA"/>
    <w:rsid w:val="00145256"/>
    <w:rsid w:val="001B5C7E"/>
    <w:rsid w:val="001C4411"/>
    <w:rsid w:val="001E1DEF"/>
    <w:rsid w:val="002251DE"/>
    <w:rsid w:val="00240518"/>
    <w:rsid w:val="002A4F8E"/>
    <w:rsid w:val="002A632B"/>
    <w:rsid w:val="002C1E51"/>
    <w:rsid w:val="002D216C"/>
    <w:rsid w:val="002F135E"/>
    <w:rsid w:val="00320493"/>
    <w:rsid w:val="00332FF9"/>
    <w:rsid w:val="003368F0"/>
    <w:rsid w:val="00363C49"/>
    <w:rsid w:val="00367B87"/>
    <w:rsid w:val="003771AE"/>
    <w:rsid w:val="00386DC5"/>
    <w:rsid w:val="003A77FF"/>
    <w:rsid w:val="003C53A3"/>
    <w:rsid w:val="00403059"/>
    <w:rsid w:val="004155CF"/>
    <w:rsid w:val="00446B38"/>
    <w:rsid w:val="004600B8"/>
    <w:rsid w:val="00467494"/>
    <w:rsid w:val="004F45F1"/>
    <w:rsid w:val="004F665C"/>
    <w:rsid w:val="00513FFF"/>
    <w:rsid w:val="00560BDD"/>
    <w:rsid w:val="00576527"/>
    <w:rsid w:val="005A1F97"/>
    <w:rsid w:val="005A544C"/>
    <w:rsid w:val="006038B1"/>
    <w:rsid w:val="006062B9"/>
    <w:rsid w:val="00634C9D"/>
    <w:rsid w:val="00644142"/>
    <w:rsid w:val="00647EBF"/>
    <w:rsid w:val="00723BAB"/>
    <w:rsid w:val="007264DE"/>
    <w:rsid w:val="00746DE8"/>
    <w:rsid w:val="00754A87"/>
    <w:rsid w:val="0076196B"/>
    <w:rsid w:val="0078453B"/>
    <w:rsid w:val="00791A2B"/>
    <w:rsid w:val="00796D6A"/>
    <w:rsid w:val="007B321C"/>
    <w:rsid w:val="007E318A"/>
    <w:rsid w:val="007F06D9"/>
    <w:rsid w:val="008150D5"/>
    <w:rsid w:val="008164AC"/>
    <w:rsid w:val="0085431F"/>
    <w:rsid w:val="008748B9"/>
    <w:rsid w:val="008A797B"/>
    <w:rsid w:val="008B05F8"/>
    <w:rsid w:val="008B6718"/>
    <w:rsid w:val="008F217B"/>
    <w:rsid w:val="008F2EFF"/>
    <w:rsid w:val="00901B53"/>
    <w:rsid w:val="00915196"/>
    <w:rsid w:val="009325AA"/>
    <w:rsid w:val="009802EB"/>
    <w:rsid w:val="009B12A4"/>
    <w:rsid w:val="009B6AA7"/>
    <w:rsid w:val="00A1603E"/>
    <w:rsid w:val="00A401F4"/>
    <w:rsid w:val="00A93126"/>
    <w:rsid w:val="00AD39CF"/>
    <w:rsid w:val="00AE2F32"/>
    <w:rsid w:val="00AE48B7"/>
    <w:rsid w:val="00B0077A"/>
    <w:rsid w:val="00B90A7B"/>
    <w:rsid w:val="00BB647F"/>
    <w:rsid w:val="00BD66E3"/>
    <w:rsid w:val="00BF2C77"/>
    <w:rsid w:val="00BF7B37"/>
    <w:rsid w:val="00C05E0D"/>
    <w:rsid w:val="00C40CE9"/>
    <w:rsid w:val="00CA120C"/>
    <w:rsid w:val="00CB301B"/>
    <w:rsid w:val="00CD10EA"/>
    <w:rsid w:val="00CE421E"/>
    <w:rsid w:val="00CE43CE"/>
    <w:rsid w:val="00CF39F5"/>
    <w:rsid w:val="00D12EDF"/>
    <w:rsid w:val="00D60AFD"/>
    <w:rsid w:val="00D7741E"/>
    <w:rsid w:val="00E30034"/>
    <w:rsid w:val="00E36380"/>
    <w:rsid w:val="00E47464"/>
    <w:rsid w:val="00E821CF"/>
    <w:rsid w:val="00E963B3"/>
    <w:rsid w:val="00EC1BEF"/>
    <w:rsid w:val="00EC5386"/>
    <w:rsid w:val="00ED0A71"/>
    <w:rsid w:val="00EF28F0"/>
    <w:rsid w:val="00F06005"/>
    <w:rsid w:val="00F239B2"/>
    <w:rsid w:val="00F64D10"/>
    <w:rsid w:val="00F766DD"/>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paragraph" w:styleId="ListParagraph">
    <w:name w:val="List Paragraph"/>
    <w:basedOn w:val="Normal"/>
    <w:uiPriority w:val="34"/>
    <w:qFormat/>
    <w:rsid w:val="001E1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paragraph" w:styleId="ListParagraph">
    <w:name w:val="List Paragraph"/>
    <w:basedOn w:val="Normal"/>
    <w:uiPriority w:val="34"/>
    <w:qFormat/>
    <w:rsid w:val="001E1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854">
      <w:bodyDiv w:val="1"/>
      <w:marLeft w:val="0"/>
      <w:marRight w:val="0"/>
      <w:marTop w:val="0"/>
      <w:marBottom w:val="0"/>
      <w:divBdr>
        <w:top w:val="none" w:sz="0" w:space="0" w:color="auto"/>
        <w:left w:val="none" w:sz="0" w:space="0" w:color="auto"/>
        <w:bottom w:val="none" w:sz="0" w:space="0" w:color="auto"/>
        <w:right w:val="none" w:sz="0" w:space="0" w:color="auto"/>
      </w:divBdr>
    </w:div>
    <w:div w:id="331689337">
      <w:marLeft w:val="0"/>
      <w:marRight w:val="0"/>
      <w:marTop w:val="0"/>
      <w:marBottom w:val="0"/>
      <w:divBdr>
        <w:top w:val="none" w:sz="0" w:space="0" w:color="auto"/>
        <w:left w:val="none" w:sz="0" w:space="0" w:color="auto"/>
        <w:bottom w:val="none" w:sz="0" w:space="0" w:color="auto"/>
        <w:right w:val="none" w:sz="0" w:space="0" w:color="auto"/>
      </w:divBdr>
    </w:div>
    <w:div w:id="331689338">
      <w:marLeft w:val="0"/>
      <w:marRight w:val="0"/>
      <w:marTop w:val="0"/>
      <w:marBottom w:val="0"/>
      <w:divBdr>
        <w:top w:val="none" w:sz="0" w:space="0" w:color="auto"/>
        <w:left w:val="none" w:sz="0" w:space="0" w:color="auto"/>
        <w:bottom w:val="none" w:sz="0" w:space="0" w:color="auto"/>
        <w:right w:val="none" w:sz="0" w:space="0" w:color="auto"/>
      </w:divBdr>
    </w:div>
    <w:div w:id="331689339">
      <w:marLeft w:val="0"/>
      <w:marRight w:val="0"/>
      <w:marTop w:val="0"/>
      <w:marBottom w:val="0"/>
      <w:divBdr>
        <w:top w:val="none" w:sz="0" w:space="0" w:color="auto"/>
        <w:left w:val="none" w:sz="0" w:space="0" w:color="auto"/>
        <w:bottom w:val="none" w:sz="0" w:space="0" w:color="auto"/>
        <w:right w:val="none" w:sz="0" w:space="0" w:color="auto"/>
      </w:divBdr>
    </w:div>
    <w:div w:id="331689340">
      <w:marLeft w:val="0"/>
      <w:marRight w:val="0"/>
      <w:marTop w:val="0"/>
      <w:marBottom w:val="0"/>
      <w:divBdr>
        <w:top w:val="none" w:sz="0" w:space="0" w:color="auto"/>
        <w:left w:val="none" w:sz="0" w:space="0" w:color="auto"/>
        <w:bottom w:val="none" w:sz="0" w:space="0" w:color="auto"/>
        <w:right w:val="none" w:sz="0" w:space="0" w:color="auto"/>
      </w:divBdr>
    </w:div>
    <w:div w:id="331689341">
      <w:marLeft w:val="0"/>
      <w:marRight w:val="0"/>
      <w:marTop w:val="0"/>
      <w:marBottom w:val="0"/>
      <w:divBdr>
        <w:top w:val="none" w:sz="0" w:space="0" w:color="auto"/>
        <w:left w:val="none" w:sz="0" w:space="0" w:color="auto"/>
        <w:bottom w:val="none" w:sz="0" w:space="0" w:color="auto"/>
        <w:right w:val="none" w:sz="0" w:space="0" w:color="auto"/>
      </w:divBdr>
    </w:div>
    <w:div w:id="331689342">
      <w:marLeft w:val="0"/>
      <w:marRight w:val="0"/>
      <w:marTop w:val="0"/>
      <w:marBottom w:val="0"/>
      <w:divBdr>
        <w:top w:val="none" w:sz="0" w:space="0" w:color="auto"/>
        <w:left w:val="none" w:sz="0" w:space="0" w:color="auto"/>
        <w:bottom w:val="none" w:sz="0" w:space="0" w:color="auto"/>
        <w:right w:val="none" w:sz="0" w:space="0" w:color="auto"/>
      </w:divBdr>
    </w:div>
    <w:div w:id="55944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legis.iowa.gov/legislation/BillBook?ba=HF2279&amp;ga=8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egis.iowa.gov/legislation/BillBook?ba=SF2115&amp;ga=8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egis.iowa.gov/legislation/BillBook?ba=HF2420&amp;ga=86" TargetMode="External"/><Relationship Id="rId5" Type="http://schemas.openxmlformats.org/officeDocument/2006/relationships/webSettings" Target="webSettings.xml"/><Relationship Id="rId15" Type="http://schemas.openxmlformats.org/officeDocument/2006/relationships/hyperlink" Target="https://www.legis.iowa.gov/legislation/BillBook?ba=SF378&amp;ga=86" TargetMode="External"/><Relationship Id="rId10" Type="http://schemas.openxmlformats.org/officeDocument/2006/relationships/hyperlink" Target="https://www.legis.iowa.gov/legislation/BillBook?ba=SF2187&amp;ga=86"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legis.iowa.gov/legislation/BillBook?ba=SF2269&amp;ga=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340</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Paschke</dc:creator>
  <cp:lastModifiedBy>Owner</cp:lastModifiedBy>
  <cp:revision>8</cp:revision>
  <dcterms:created xsi:type="dcterms:W3CDTF">2016-03-07T01:53:00Z</dcterms:created>
  <dcterms:modified xsi:type="dcterms:W3CDTF">2016-03-07T02:16:00Z</dcterms:modified>
</cp:coreProperties>
</file>